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B5" w:rsidRDefault="00A550EA" w:rsidP="0055636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933450"/>
            <wp:effectExtent l="0" t="0" r="0" b="0"/>
            <wp:docPr id="2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noProof/>
          <w:lang w:eastAsia="ru-RU"/>
        </w:rPr>
        <w:tab/>
        <w:t xml:space="preserve">                            </w:t>
      </w:r>
    </w:p>
    <w:p w:rsidR="00A550EA" w:rsidRP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b/>
          <w:caps/>
          <w:sz w:val="32"/>
          <w:szCs w:val="32"/>
        </w:rPr>
        <w:t>АДМИНИСТРАЦИЯ СЕРЖЕНЬ-ЮРТОВСКОГО СЕЛЬСКОГО ПОСЕЛЕНИЯ ШАЛИНСКОГО МУНИЦИПАЛЬНОГО РАЙОНА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ЧЕЧЕНСКОЙ РЕСПУБЛИКИ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550EA">
        <w:rPr>
          <w:rFonts w:ascii="Times New Roman" w:hAnsi="Times New Roman" w:cs="Times New Roman"/>
          <w:szCs w:val="28"/>
        </w:rPr>
        <w:t>(АДМИНИСТРАЦИЯ СЕРЖЕНЬ-ЮРТОВСКОГО СЕЛЬСКОГО ПОСЕЛЕНИЯ ШАЛИНСКОГО МУНИЦИПАЛЬНОГО РАЙОНА)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НОХЧИЙН РЕСПУБЛИКАН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ШЕЛАН МУНИЦИПАЛЬНИ К1ОШТАН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СИРЖА-ЭВЛАН АДМИНИСТРАЦИ</w:t>
      </w:r>
    </w:p>
    <w:p w:rsidR="00A550EA" w:rsidRPr="00D55036" w:rsidRDefault="00A550EA" w:rsidP="00A550EA">
      <w:pPr>
        <w:pStyle w:val="aa"/>
        <w:jc w:val="center"/>
        <w:rPr>
          <w:rFonts w:ascii="Times New Roman" w:hAnsi="Times New Roman" w:cs="Times New Roman"/>
        </w:rPr>
      </w:pPr>
      <w:r w:rsidRPr="00D55036">
        <w:rPr>
          <w:rFonts w:ascii="Times New Roman" w:hAnsi="Times New Roman" w:cs="Times New Roman"/>
          <w:b/>
        </w:rPr>
        <w:t>(</w:t>
      </w:r>
      <w:r w:rsidR="00D55036" w:rsidRPr="00D55036">
        <w:rPr>
          <w:rFonts w:ascii="Times New Roman" w:hAnsi="Times New Roman" w:cs="Times New Roman"/>
        </w:rPr>
        <w:t>ШЕЛАН МУНИЦИПАЛЬНИ К1ОШТАН</w:t>
      </w:r>
    </w:p>
    <w:p w:rsidR="00D55036" w:rsidRPr="00D55036" w:rsidRDefault="00A550EA" w:rsidP="00A55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36">
        <w:rPr>
          <w:rFonts w:ascii="Times New Roman" w:hAnsi="Times New Roman" w:cs="Times New Roman"/>
          <w:sz w:val="24"/>
          <w:szCs w:val="24"/>
        </w:rPr>
        <w:t>СИРЖА-ЭВЛАН АДМИНИСТРАЦИ</w:t>
      </w:r>
      <w:r w:rsidR="00D55036">
        <w:rPr>
          <w:rFonts w:ascii="Times New Roman" w:hAnsi="Times New Roman" w:cs="Times New Roman"/>
          <w:sz w:val="24"/>
          <w:szCs w:val="24"/>
        </w:rPr>
        <w:t>)</w:t>
      </w:r>
    </w:p>
    <w:p w:rsidR="00CB3B56" w:rsidRPr="00A550EA" w:rsidRDefault="00A550EA" w:rsidP="001E5AB5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50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CB3B56" w:rsidRPr="0053667A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от </w:t>
      </w:r>
      <w:r w:rsidR="00BD4C30">
        <w:rPr>
          <w:rFonts w:ascii="Times New Roman" w:eastAsia="Arial Unicode MS" w:hAnsi="Times New Roman"/>
          <w:sz w:val="28"/>
          <w:szCs w:val="28"/>
          <w:lang w:eastAsia="ru-RU"/>
        </w:rPr>
        <w:t>00</w:t>
      </w:r>
      <w:r w:rsidR="002A080E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BD4C30">
        <w:rPr>
          <w:rFonts w:ascii="Times New Roman" w:eastAsia="Arial Unicode MS" w:hAnsi="Times New Roman"/>
          <w:sz w:val="28"/>
          <w:szCs w:val="28"/>
          <w:lang w:eastAsia="ru-RU"/>
        </w:rPr>
        <w:t>00</w:t>
      </w:r>
      <w:r w:rsidR="00613A0D">
        <w:rPr>
          <w:rFonts w:ascii="Times New Roman" w:eastAsia="Arial Unicode MS" w:hAnsi="Times New Roman"/>
          <w:sz w:val="28"/>
          <w:szCs w:val="28"/>
          <w:lang w:eastAsia="ru-RU"/>
        </w:rPr>
        <w:t>.2024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г.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№ </w:t>
      </w:r>
      <w:r w:rsidR="00BD4C30">
        <w:rPr>
          <w:rFonts w:ascii="Times New Roman" w:eastAsia="Arial Unicode MS" w:hAnsi="Times New Roman"/>
          <w:sz w:val="28"/>
          <w:szCs w:val="28"/>
          <w:lang w:eastAsia="ru-RU"/>
        </w:rPr>
        <w:t>00</w:t>
      </w:r>
    </w:p>
    <w:p w:rsidR="00CB3B56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с. </w:t>
      </w:r>
      <w:r w:rsidR="007F32D6">
        <w:rPr>
          <w:rFonts w:ascii="Times New Roman" w:eastAsia="Arial Unicode MS" w:hAnsi="Times New Roman"/>
          <w:sz w:val="28"/>
          <w:szCs w:val="28"/>
          <w:lang w:eastAsia="ru-RU"/>
        </w:rPr>
        <w:t>Сержень-Юрт</w:t>
      </w:r>
    </w:p>
    <w:p w:rsidR="00C724D4" w:rsidRPr="0053667A" w:rsidRDefault="00C724D4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A080E" w:rsidRPr="002A080E" w:rsidRDefault="002A080E" w:rsidP="002A080E">
      <w:pPr>
        <w:rPr>
          <w:rFonts w:ascii="Times New Roman" w:hAnsi="Times New Roman" w:cs="Times New Roman"/>
          <w:b/>
          <w:sz w:val="28"/>
          <w:szCs w:val="28"/>
        </w:rPr>
      </w:pPr>
      <w:r w:rsidRPr="002A080E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бюджетной                                                             и налоговой политики                                                                 Администрации Сержень-Юртовского                                                          сельского поселения Шалинского                                                   муниципального района на 2025 год </w:t>
      </w:r>
    </w:p>
    <w:p w:rsidR="002A080E" w:rsidRPr="002A080E" w:rsidRDefault="002A080E" w:rsidP="002A08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8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A080E">
        <w:rPr>
          <w:rFonts w:ascii="Times New Roman" w:hAnsi="Times New Roman" w:cs="Times New Roman"/>
          <w:sz w:val="28"/>
          <w:szCs w:val="28"/>
        </w:rPr>
        <w:t>В соответствии с требованиями пункта 2 статьи 172 Бюджетного кодекса Российской Федерации и в целях разработки проекта бюджета  Администрации Сержень-Юртовского сельского поселения Шалинского муниципального района Постановляет:</w:t>
      </w:r>
    </w:p>
    <w:p w:rsidR="002A080E" w:rsidRPr="002A080E" w:rsidRDefault="002A080E" w:rsidP="002A0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t>1. Утвердить основные направления бюджетной политики Администрации Сержень-Юртовского сельского поселения на 2025 год (Приложение №1).</w:t>
      </w:r>
    </w:p>
    <w:p w:rsidR="002A080E" w:rsidRPr="002A080E" w:rsidRDefault="002A080E" w:rsidP="002A0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t>2. Утвердить основные направления налоговой политики Администрации Сержень-Юртовского сельского поселения на 2025 год (Приложение №2).</w:t>
      </w:r>
    </w:p>
    <w:p w:rsidR="002A080E" w:rsidRPr="002A080E" w:rsidRDefault="002A080E" w:rsidP="002A0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«Зама».</w:t>
      </w:r>
    </w:p>
    <w:p w:rsidR="002A080E" w:rsidRPr="002A080E" w:rsidRDefault="002A080E" w:rsidP="002A0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опубликования в средствах массовой информации.</w:t>
      </w:r>
    </w:p>
    <w:p w:rsidR="00B82887" w:rsidRPr="002A080E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887" w:rsidRPr="002A080E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887" w:rsidRPr="002A080E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2B2F" w:rsidRPr="002A080E" w:rsidRDefault="00656606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080E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442B2F" w:rsidRPr="002A080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                                                                </w:t>
      </w:r>
    </w:p>
    <w:p w:rsidR="00442B2F" w:rsidRPr="002A080E" w:rsidRDefault="00A0753A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080E">
        <w:rPr>
          <w:rFonts w:ascii="Times New Roman" w:eastAsia="Calibri" w:hAnsi="Times New Roman" w:cs="Times New Roman"/>
          <w:bCs/>
          <w:sz w:val="28"/>
          <w:szCs w:val="28"/>
        </w:rPr>
        <w:t xml:space="preserve">Сержень-Юртовского сельского поселения                        </w:t>
      </w:r>
      <w:r w:rsidR="003A28F6" w:rsidRPr="002A080E">
        <w:rPr>
          <w:rFonts w:ascii="Times New Roman" w:eastAsia="Calibri" w:hAnsi="Times New Roman" w:cs="Times New Roman"/>
          <w:bCs/>
          <w:sz w:val="28"/>
          <w:szCs w:val="28"/>
        </w:rPr>
        <w:t>А.Р. Чамаев</w:t>
      </w:r>
    </w:p>
    <w:p w:rsidR="00431A57" w:rsidRPr="002A080E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2A080E" w:rsidRPr="002A080E" w:rsidRDefault="002A080E" w:rsidP="002A08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t xml:space="preserve"> к Постановлению главы администрации </w:t>
      </w: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t>Сержень-Юртовского сельского поселения Шалинского   муниципального района</w:t>
      </w:r>
    </w:p>
    <w:p w:rsidR="002A080E" w:rsidRPr="002A080E" w:rsidRDefault="00D80BF0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00  от 00.00</w:t>
      </w:r>
      <w:r w:rsidR="002A080E" w:rsidRPr="002A080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A080E" w:rsidRPr="002A080E">
        <w:rPr>
          <w:rFonts w:ascii="Times New Roman" w:hAnsi="Times New Roman" w:cs="Times New Roman"/>
          <w:sz w:val="28"/>
          <w:szCs w:val="28"/>
          <w:u w:val="single"/>
        </w:rPr>
        <w:t>24г.</w:t>
      </w:r>
    </w:p>
    <w:p w:rsidR="002A080E" w:rsidRPr="002A080E" w:rsidRDefault="002A080E" w:rsidP="002A0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ad"/>
        <w:jc w:val="center"/>
        <w:rPr>
          <w:b/>
          <w:sz w:val="28"/>
          <w:szCs w:val="28"/>
        </w:rPr>
      </w:pPr>
      <w:r w:rsidRPr="002A080E">
        <w:rPr>
          <w:b/>
          <w:color w:val="000000"/>
          <w:sz w:val="28"/>
          <w:szCs w:val="28"/>
        </w:rPr>
        <w:t xml:space="preserve">Основные направления бюджетной политики                                                        Администрации </w:t>
      </w:r>
      <w:r w:rsidRPr="002A080E">
        <w:rPr>
          <w:b/>
          <w:sz w:val="28"/>
          <w:szCs w:val="28"/>
        </w:rPr>
        <w:t xml:space="preserve">Сержень-Юртовского сельского поселения           Шалинского  муниципального района </w:t>
      </w:r>
      <w:r w:rsidRPr="002A080E">
        <w:rPr>
          <w:b/>
          <w:color w:val="000000"/>
          <w:sz w:val="28"/>
          <w:szCs w:val="28"/>
        </w:rPr>
        <w:t>на 2025г.</w:t>
      </w:r>
    </w:p>
    <w:p w:rsidR="002A080E" w:rsidRPr="002A080E" w:rsidRDefault="002A080E" w:rsidP="002A080E">
      <w:pPr>
        <w:pStyle w:val="ad"/>
        <w:jc w:val="center"/>
        <w:rPr>
          <w:sz w:val="28"/>
          <w:szCs w:val="28"/>
        </w:rPr>
      </w:pPr>
    </w:p>
    <w:p w:rsidR="002A080E" w:rsidRPr="002A080E" w:rsidRDefault="002A080E" w:rsidP="002A080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 xml:space="preserve">Настоящие основные направления бюджетной политики Администрации </w:t>
      </w:r>
      <w:r w:rsidRPr="002A080E">
        <w:rPr>
          <w:sz w:val="28"/>
          <w:szCs w:val="28"/>
        </w:rPr>
        <w:t xml:space="preserve">Сержень-Юртовского сельского поселения </w:t>
      </w:r>
      <w:r w:rsidRPr="002A080E">
        <w:rPr>
          <w:color w:val="000000"/>
          <w:sz w:val="28"/>
          <w:szCs w:val="28"/>
        </w:rPr>
        <w:t>подготовлены и сформированы в соответствии с изменениями, вносимыми в Бюджетный кодекс РФ, Указов Президента Российской Федерации, основными параметрами прогноза социально-экономического развития района, изменениями бюджетного и налогового законодательств и являются основой для составления проекта местного бюджета на 2025 год.</w:t>
      </w:r>
    </w:p>
    <w:p w:rsidR="002A080E" w:rsidRPr="002A080E" w:rsidRDefault="002A080E" w:rsidP="002A080E">
      <w:pPr>
        <w:pStyle w:val="ad"/>
        <w:ind w:firstLine="708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Первоочередной задачей становится реализация уже принятых решений в рамках бюджета 2024 года, исполнение бюджета с внедрением новых работающих механизмов.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2A080E" w:rsidRPr="002A080E" w:rsidRDefault="002A080E" w:rsidP="002A080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>Бюджетная политика на 2025 год в части расходов бюджета поселения должна отвечать, принципам консервативного бюджетного планирования и направлена на дальнейшее повышение эффективности расходов бюджета.</w:t>
      </w:r>
    </w:p>
    <w:p w:rsidR="002A080E" w:rsidRPr="002A080E" w:rsidRDefault="002A080E" w:rsidP="002A080E">
      <w:pPr>
        <w:pStyle w:val="ad"/>
        <w:ind w:firstLine="708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Основной целью бюджетной политики является обеспечение сбалансированности и устойчивости бюджета района, совершенствование правовых и методологических основ муниципального финансового контроля с учетом бюджетного законодательства.</w:t>
      </w:r>
    </w:p>
    <w:p w:rsidR="002A080E" w:rsidRPr="002A080E" w:rsidRDefault="002A080E" w:rsidP="002A080E">
      <w:pPr>
        <w:pStyle w:val="ad"/>
        <w:jc w:val="center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>Основными направлениями бюджетной политики в области расходов являются:</w:t>
      </w:r>
      <w:r w:rsidRPr="002A080E">
        <w:rPr>
          <w:color w:val="000000"/>
          <w:sz w:val="28"/>
          <w:szCs w:val="28"/>
        </w:rPr>
        <w:br/>
      </w:r>
    </w:p>
    <w:p w:rsidR="002A080E" w:rsidRPr="002A080E" w:rsidRDefault="002A080E" w:rsidP="002A080E">
      <w:pPr>
        <w:pStyle w:val="ad"/>
        <w:ind w:firstLine="708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В условиях ограниченности бюджетных ресурсов необходимо дополнительно разработать и реализовать меры по повышению эффективности  использования средств бюджета поселения.</w:t>
      </w:r>
    </w:p>
    <w:p w:rsidR="002A080E" w:rsidRPr="002A080E" w:rsidRDefault="002A080E" w:rsidP="002A080E">
      <w:pPr>
        <w:pStyle w:val="ad"/>
        <w:jc w:val="center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lastRenderedPageBreak/>
        <w:t>Приоритетными направлениями являются:</w:t>
      </w:r>
    </w:p>
    <w:p w:rsidR="002A080E" w:rsidRPr="002A080E" w:rsidRDefault="002A080E" w:rsidP="002A080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>бережливость и максимальная отдача, снижение неэффективных трат бюджета, мониторинг бюджетных затрат на закупку товаров, работ и услуг для муниципальных нужд;</w:t>
      </w:r>
    </w:p>
    <w:p w:rsidR="002A080E" w:rsidRPr="002A080E" w:rsidRDefault="002A080E" w:rsidP="002A080E">
      <w:pPr>
        <w:pStyle w:val="ad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ab/>
        <w:t>усиление контроля в сфере закупок, товаров, работ, услуг для обеспечения муниципальных нужд в целях эффективного использования средств бюджета муниципальными учреждениями и организациями;</w:t>
      </w:r>
    </w:p>
    <w:p w:rsidR="002A080E" w:rsidRPr="002A080E" w:rsidRDefault="002A080E" w:rsidP="002A080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 xml:space="preserve">повышение эффективности процедур проведения муниципальных закупок; </w:t>
      </w:r>
    </w:p>
    <w:p w:rsidR="002A080E" w:rsidRPr="002A080E" w:rsidRDefault="002A080E" w:rsidP="002A080E">
      <w:pPr>
        <w:pStyle w:val="ad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>совершенствование процедур предварительного и последующего контроля.</w:t>
      </w:r>
    </w:p>
    <w:p w:rsidR="002A080E" w:rsidRPr="002A080E" w:rsidRDefault="002A080E" w:rsidP="002A080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>Бюджетная политика как составная часть экономической политики поселения нацелена на повышение качества жизни и конкурентоспособности экономики района: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-обеспечение привлечения инвестиций в экономику поселения в объеме, необходимом для решения задач социально-экономического развития;</w:t>
      </w:r>
    </w:p>
    <w:p w:rsidR="002A080E" w:rsidRPr="002A080E" w:rsidRDefault="002A080E" w:rsidP="002A080E">
      <w:pPr>
        <w:pStyle w:val="ad"/>
        <w:jc w:val="both"/>
        <w:rPr>
          <w:color w:val="000000"/>
          <w:sz w:val="28"/>
          <w:szCs w:val="28"/>
        </w:rPr>
      </w:pPr>
      <w:r w:rsidRPr="002A080E">
        <w:rPr>
          <w:color w:val="000000"/>
          <w:sz w:val="28"/>
          <w:szCs w:val="28"/>
        </w:rPr>
        <w:t>-повышение эффективности работы и открытости органов власти;</w:t>
      </w:r>
      <w:r w:rsidRPr="002A080E">
        <w:rPr>
          <w:color w:val="000000"/>
          <w:sz w:val="28"/>
          <w:szCs w:val="28"/>
        </w:rPr>
        <w:br/>
        <w:t>-обеспечение благоприятных условий для развития бизнеса поселения.</w:t>
      </w:r>
    </w:p>
    <w:p w:rsidR="002A080E" w:rsidRPr="002A080E" w:rsidRDefault="002A080E" w:rsidP="002A080E">
      <w:pPr>
        <w:pStyle w:val="ad"/>
        <w:ind w:firstLine="708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В целях обеспечения эффективного бюджетного процесса необходимо обеспечить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ним, обоснованность принятия новых расходных обязательств с учетом возможностей местного бюджета.</w:t>
      </w:r>
    </w:p>
    <w:p w:rsidR="002A080E" w:rsidRPr="002A080E" w:rsidRDefault="002A080E" w:rsidP="002A080E">
      <w:pPr>
        <w:pStyle w:val="ad"/>
        <w:ind w:firstLine="708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Выполнение расходных обязательств социальной направленности является первоочередной задачей бюджета Администрации Сержень-Юртовского сельского поселения.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Бюджетные расходы на 2025 год будут формироваться на основе следующих приоритетных направлений: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оптимизация расходов бюджета, обеспечение режима эффективного и экономного расходования средств;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формирование устойчивой собственной доходной базы местных бюджетов, создание стимулов по ее наращиванию;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lastRenderedPageBreak/>
        <w:t>соблюдение органами местного самоуправления бюджетного законодательства и повышение уровня финансовой дисциплины.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При исполнении бюджета необходимо вести контроль над реализацией исключительно тех полномочий, по которым имеются права на реализацию.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Деятельность Администрации Сержень-Юртовского</w:t>
      </w:r>
      <w:r w:rsidRPr="002A080E">
        <w:rPr>
          <w:sz w:val="28"/>
          <w:szCs w:val="28"/>
        </w:rPr>
        <w:t xml:space="preserve"> сельского поселения</w:t>
      </w:r>
      <w:r w:rsidRPr="002A080E">
        <w:rPr>
          <w:color w:val="000000"/>
          <w:sz w:val="28"/>
          <w:szCs w:val="28"/>
        </w:rPr>
        <w:t xml:space="preserve"> в финансово-бюджетной сфере должна быть направлена, прежде всего, на совершенствование управления бюджетными ресурсами и принятие необходимых мер по повышению эффективности использования бюджетных средств.</w:t>
      </w:r>
    </w:p>
    <w:p w:rsidR="002A080E" w:rsidRPr="002A080E" w:rsidRDefault="002A080E" w:rsidP="002A080E">
      <w:pPr>
        <w:pStyle w:val="ad"/>
        <w:ind w:firstLine="708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Эффективное, ответственное и прозрачное управление бюджетными средствами является важнейшим условием для повышения уровня и качества жизни населения, устойчивого экономического роста, повышение качества жилищно-коммунального обслуживание населения района, обеспечение комфортности и безопасности условий проживания граждан;</w:t>
      </w:r>
    </w:p>
    <w:p w:rsidR="002A080E" w:rsidRPr="002A080E" w:rsidRDefault="002A080E" w:rsidP="002A080E">
      <w:pPr>
        <w:pStyle w:val="ad"/>
        <w:ind w:firstLine="708"/>
        <w:jc w:val="both"/>
        <w:rPr>
          <w:sz w:val="28"/>
          <w:szCs w:val="28"/>
        </w:rPr>
      </w:pPr>
      <w:r w:rsidRPr="002A080E">
        <w:rPr>
          <w:color w:val="000000"/>
          <w:sz w:val="28"/>
          <w:szCs w:val="28"/>
        </w:rPr>
        <w:t>модернизации социальной сферы и достижения других стратегических целей социально-экономического развития поселения.</w:t>
      </w:r>
    </w:p>
    <w:p w:rsidR="002A080E" w:rsidRPr="002A080E" w:rsidRDefault="002A080E" w:rsidP="002A080E">
      <w:pPr>
        <w:pStyle w:val="ad"/>
        <w:jc w:val="both"/>
        <w:rPr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tab/>
      </w:r>
    </w:p>
    <w:p w:rsidR="002A080E" w:rsidRPr="002A080E" w:rsidRDefault="002A080E" w:rsidP="002A080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A080E" w:rsidRPr="002A080E" w:rsidRDefault="002A080E" w:rsidP="002A08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sz w:val="28"/>
          <w:szCs w:val="28"/>
        </w:rPr>
        <w:t xml:space="preserve"> к Постановлению главы администрации </w:t>
      </w: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A080E">
        <w:rPr>
          <w:rFonts w:ascii="Times New Roman" w:hAnsi="Times New Roman" w:cs="Times New Roman"/>
          <w:color w:val="000000"/>
          <w:sz w:val="28"/>
          <w:szCs w:val="28"/>
        </w:rPr>
        <w:t>Сержень-Юртовского</w:t>
      </w:r>
      <w:r w:rsidRPr="002A080E">
        <w:rPr>
          <w:rFonts w:ascii="Times New Roman" w:hAnsi="Times New Roman" w:cs="Times New Roman"/>
          <w:sz w:val="28"/>
          <w:szCs w:val="28"/>
        </w:rPr>
        <w:t xml:space="preserve"> сельского поселения   Шалинского муниципального района</w:t>
      </w: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A080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80BF0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2A080E">
        <w:rPr>
          <w:rFonts w:ascii="Times New Roman" w:hAnsi="Times New Roman" w:cs="Times New Roman"/>
          <w:sz w:val="28"/>
          <w:szCs w:val="28"/>
          <w:u w:val="single"/>
        </w:rPr>
        <w:t xml:space="preserve">   от </w:t>
      </w:r>
      <w:r w:rsidR="00D80BF0">
        <w:rPr>
          <w:rFonts w:ascii="Times New Roman" w:hAnsi="Times New Roman" w:cs="Times New Roman"/>
          <w:sz w:val="28"/>
          <w:szCs w:val="28"/>
          <w:u w:val="single"/>
        </w:rPr>
        <w:t>00.00</w:t>
      </w:r>
      <w:r w:rsidRPr="002A08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0BF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A080E">
        <w:rPr>
          <w:rFonts w:ascii="Times New Roman" w:hAnsi="Times New Roman" w:cs="Times New Roman"/>
          <w:sz w:val="28"/>
          <w:szCs w:val="28"/>
          <w:u w:val="single"/>
        </w:rPr>
        <w:t>24г.</w:t>
      </w:r>
    </w:p>
    <w:p w:rsidR="002A080E" w:rsidRPr="002A080E" w:rsidRDefault="002A080E" w:rsidP="002A08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080E" w:rsidRPr="002A080E" w:rsidRDefault="002A080E" w:rsidP="002A0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направления налоговой политики Администрации </w:t>
      </w:r>
      <w:r w:rsidRPr="002A080E">
        <w:rPr>
          <w:rFonts w:ascii="Times New Roman" w:hAnsi="Times New Roman" w:cs="Times New Roman"/>
          <w:b/>
          <w:color w:val="000000"/>
          <w:sz w:val="28"/>
          <w:szCs w:val="28"/>
        </w:rPr>
        <w:t>Сержень-Юртовского</w:t>
      </w:r>
      <w:r w:rsidRPr="002A0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2024 год.</w:t>
      </w:r>
    </w:p>
    <w:p w:rsidR="002A080E" w:rsidRPr="002A080E" w:rsidRDefault="002A080E" w:rsidP="002A0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основные направления налоговой политики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Сержень-Юртовского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сформированы и подготовлены в соответствии с Бюджетным кодексом РФ, основными параметрами среднесрочного финансового плана поселения, изменениями бюджетного и налогового законодательств.</w:t>
      </w:r>
    </w:p>
    <w:p w:rsidR="002A080E" w:rsidRPr="002A080E" w:rsidRDefault="002A080E" w:rsidP="002A0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цели и задачи налоговой политики на 2025 год                                              </w:t>
      </w:r>
    </w:p>
    <w:p w:rsidR="002A080E" w:rsidRPr="002A080E" w:rsidRDefault="002A080E" w:rsidP="002A0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Первоочередной целью налоговой политики на 2025 год является обеспечение бюджетной устойчивости в среднесрочной перспективе и увеличение доходной части бюджета.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налоговой политики Администрации Налоговая политика нацелена на создание условий для устойчивого экономического роста путем реализации стимулирующих мер, направленных на развитие новых производств, повышение инвестиционной и инновационной активности, повышение эффективности управления государственными активами. Все эти меры призваны способствовать пополнению муниципальной казны, обеспечению сбалансированности бюджетной системы, в частичности бюджета Администрации </w:t>
      </w:r>
      <w:r w:rsidRPr="002A080E">
        <w:rPr>
          <w:rFonts w:ascii="Times New Roman" w:hAnsi="Times New Roman" w:cs="Times New Roman"/>
          <w:color w:val="000000"/>
          <w:sz w:val="28"/>
          <w:szCs w:val="28"/>
        </w:rPr>
        <w:t>Сержень-Юртовского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A080E" w:rsidRPr="002A080E" w:rsidRDefault="002A080E" w:rsidP="002A0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направлены на:</w:t>
      </w:r>
    </w:p>
    <w:p w:rsidR="002A080E" w:rsidRPr="002A080E" w:rsidRDefault="002A080E" w:rsidP="002A0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и стабильной налоговой системы, поддержание сбалансированности и устойчивости бюджета;</w:t>
      </w:r>
    </w:p>
    <w:p w:rsidR="002A080E" w:rsidRPr="002A080E" w:rsidRDefault="002A080E" w:rsidP="002A0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развитие малого бизнеса;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080E" w:rsidRPr="002A080E" w:rsidRDefault="002A080E" w:rsidP="002A0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недопущение роста налоговой нагрузки на экономику;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совершенствование налогового администрирования, взаимодействия и совместной работы с администраторами доходов;</w:t>
      </w:r>
    </w:p>
    <w:p w:rsidR="002A080E" w:rsidRPr="002A080E" w:rsidRDefault="002A080E" w:rsidP="002A0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недоимки по налогам в бюджет поселения и бюджеты поселений;</w:t>
      </w:r>
    </w:p>
    <w:p w:rsidR="002A080E" w:rsidRPr="002A080E" w:rsidRDefault="002A080E" w:rsidP="002A0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использования муниципальной собственности.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политика Администрации </w:t>
      </w:r>
      <w:r w:rsidRPr="002A080E">
        <w:rPr>
          <w:rFonts w:ascii="Times New Roman" w:hAnsi="Times New Roman" w:cs="Times New Roman"/>
          <w:color w:val="000000"/>
          <w:sz w:val="28"/>
          <w:szCs w:val="28"/>
        </w:rPr>
        <w:t>Сержень-Юртовского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будет формироваться в рамках направлений и приоритетов, обозначенных в основных направлениях налоговой политики РФ и Чеченской Республики на предстоящий период.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политика-это важнейшая часть финансовой политики, курс действий, система мер, проводимых государством в области налогов и налогообложения. Налоговая политика находит свое выражение в видах применяемых налогов, величинах налоговых ставок, установлении круга налогоплательщиков и объектов налогообложения, в налоговых льготах.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налоговой политики формируются под воздействием целого ряда факторов, важнейшими из которых являются экономическая и социальная ситуация в стране, расстановка социально-политических сил в обществе.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 формируется и реализуется на федеральном, региональном, районном и местном уровнях в пределах соответствующей компетенции и преследует определенные цели, главной из которых является обеспечение полноты собираемости налогов на территории муниципального образования.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политика нацелена на создание условий для устойчивого экономического роста путем реализации стимулирующих мер, направленных на развитие новых производств, повышение инвестиционной и инновационной активности, повышение эффективности управления 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государственными активами. Все эти меры призваны способствовать пополнению муниципальной казны, обеспечению сбалансированности бюджетной системы, в частичности бюджета Администрации </w:t>
      </w:r>
      <w:r w:rsidRPr="002A080E">
        <w:rPr>
          <w:rFonts w:ascii="Times New Roman" w:hAnsi="Times New Roman" w:cs="Times New Roman"/>
          <w:color w:val="000000"/>
          <w:sz w:val="28"/>
          <w:szCs w:val="28"/>
        </w:rPr>
        <w:t>Сержень-Юртовского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8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направления налоговой политики на 2025 год.</w:t>
      </w:r>
    </w:p>
    <w:p w:rsidR="002A080E" w:rsidRPr="002A080E" w:rsidRDefault="002A080E" w:rsidP="002A08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по формированию устойчивой собственной доходной базы, сохранение и развитие ее в сложившихся экономических условиях:</w:t>
      </w:r>
    </w:p>
    <w:p w:rsidR="002A080E" w:rsidRPr="002A080E" w:rsidRDefault="002A080E" w:rsidP="002A08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работы по активизации полноценного и достоверного учета муниципального имущества, в том числе земельных участков;</w:t>
      </w:r>
    </w:p>
    <w:p w:rsidR="002A080E" w:rsidRPr="002A080E" w:rsidRDefault="002A080E" w:rsidP="002A08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качества налогового администрирования, совершенствование порядка учета налогоплательщиков, расширение электронного документооборота, упрощение администрирования налогообложения физических лиц;</w:t>
      </w:r>
    </w:p>
    <w:p w:rsidR="002A080E" w:rsidRPr="002A080E" w:rsidRDefault="002A080E" w:rsidP="002A08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развития налогового потенциала района;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-активизирование работы, направленной на повышение доходности местного бюджета;</w:t>
      </w:r>
    </w:p>
    <w:p w:rsidR="002A080E" w:rsidRPr="002A080E" w:rsidRDefault="002A080E" w:rsidP="002A08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целях увеличения неналоговых доходов проводить анализ использования имущества, переданного в оперативное управление и хозяйственное ведение;</w:t>
      </w:r>
    </w:p>
    <w:p w:rsidR="002A080E" w:rsidRPr="002A080E" w:rsidRDefault="002A080E" w:rsidP="002A08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-мониторинг эффективности налоговых льгот и их оптимизация. 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перспективе 2023 года</w:t>
      </w:r>
      <w:bookmarkStart w:id="0" w:name="_GoBack"/>
      <w:bookmarkEnd w:id="0"/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приоритеты в области налоговой политики остаются такими же, как и ранее - создание эффективной и стабильной налоговой системы, с помощью которой будет продолжена работа по увеличению собираемости налоговых и неналоговых доходов на территории Администрации </w:t>
      </w:r>
      <w:r w:rsidRPr="002A080E">
        <w:rPr>
          <w:rFonts w:ascii="Times New Roman" w:hAnsi="Times New Roman" w:cs="Times New Roman"/>
          <w:color w:val="000000"/>
          <w:sz w:val="28"/>
          <w:szCs w:val="28"/>
        </w:rPr>
        <w:t>Сержень-Юртовского</w:t>
      </w:r>
      <w:r w:rsidRPr="002A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sectPr w:rsidR="002A080E" w:rsidRPr="002A080E" w:rsidSect="0076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00" w:rsidRDefault="00977200" w:rsidP="009D1ABF">
      <w:pPr>
        <w:spacing w:after="0" w:line="240" w:lineRule="auto"/>
      </w:pPr>
      <w:r>
        <w:separator/>
      </w:r>
    </w:p>
  </w:endnote>
  <w:endnote w:type="continuationSeparator" w:id="0">
    <w:p w:rsidR="00977200" w:rsidRDefault="00977200" w:rsidP="009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00" w:rsidRDefault="00977200" w:rsidP="009D1ABF">
      <w:pPr>
        <w:spacing w:after="0" w:line="240" w:lineRule="auto"/>
      </w:pPr>
      <w:r>
        <w:separator/>
      </w:r>
    </w:p>
  </w:footnote>
  <w:footnote w:type="continuationSeparator" w:id="0">
    <w:p w:rsidR="00977200" w:rsidRDefault="00977200" w:rsidP="009D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9"/>
    <w:rsid w:val="0000147D"/>
    <w:rsid w:val="00042BB3"/>
    <w:rsid w:val="000436E9"/>
    <w:rsid w:val="000A42E4"/>
    <w:rsid w:val="000A5482"/>
    <w:rsid w:val="000E0018"/>
    <w:rsid w:val="00103C31"/>
    <w:rsid w:val="001056BD"/>
    <w:rsid w:val="001304EA"/>
    <w:rsid w:val="001339A6"/>
    <w:rsid w:val="0016099A"/>
    <w:rsid w:val="001E5AB5"/>
    <w:rsid w:val="00207483"/>
    <w:rsid w:val="00217517"/>
    <w:rsid w:val="00251E76"/>
    <w:rsid w:val="00281991"/>
    <w:rsid w:val="002851D9"/>
    <w:rsid w:val="002A080E"/>
    <w:rsid w:val="00312453"/>
    <w:rsid w:val="00343F03"/>
    <w:rsid w:val="003A28F6"/>
    <w:rsid w:val="00431A57"/>
    <w:rsid w:val="00432C6F"/>
    <w:rsid w:val="00440188"/>
    <w:rsid w:val="00442B2F"/>
    <w:rsid w:val="0048295A"/>
    <w:rsid w:val="004D4DFE"/>
    <w:rsid w:val="004F09E2"/>
    <w:rsid w:val="005049B9"/>
    <w:rsid w:val="00506537"/>
    <w:rsid w:val="0053328B"/>
    <w:rsid w:val="0053667A"/>
    <w:rsid w:val="0054622D"/>
    <w:rsid w:val="00547094"/>
    <w:rsid w:val="0055636E"/>
    <w:rsid w:val="005700E1"/>
    <w:rsid w:val="00587B84"/>
    <w:rsid w:val="005949A4"/>
    <w:rsid w:val="005B5492"/>
    <w:rsid w:val="005C5585"/>
    <w:rsid w:val="006014A8"/>
    <w:rsid w:val="00613A0D"/>
    <w:rsid w:val="006308D8"/>
    <w:rsid w:val="00632AE5"/>
    <w:rsid w:val="00656606"/>
    <w:rsid w:val="0066154A"/>
    <w:rsid w:val="006615BB"/>
    <w:rsid w:val="00673688"/>
    <w:rsid w:val="00713BFB"/>
    <w:rsid w:val="00754619"/>
    <w:rsid w:val="0076194A"/>
    <w:rsid w:val="007A76BC"/>
    <w:rsid w:val="007E0165"/>
    <w:rsid w:val="007E48A9"/>
    <w:rsid w:val="007F09F7"/>
    <w:rsid w:val="007F32D6"/>
    <w:rsid w:val="007F37E7"/>
    <w:rsid w:val="00842897"/>
    <w:rsid w:val="008B2165"/>
    <w:rsid w:val="008D0B8C"/>
    <w:rsid w:val="008D522C"/>
    <w:rsid w:val="00914EE2"/>
    <w:rsid w:val="00942C2F"/>
    <w:rsid w:val="00946DE4"/>
    <w:rsid w:val="00977200"/>
    <w:rsid w:val="0098092E"/>
    <w:rsid w:val="009943DD"/>
    <w:rsid w:val="009D1ABF"/>
    <w:rsid w:val="009F5A63"/>
    <w:rsid w:val="00A0753A"/>
    <w:rsid w:val="00A34E68"/>
    <w:rsid w:val="00A550EA"/>
    <w:rsid w:val="00AC527A"/>
    <w:rsid w:val="00AF2501"/>
    <w:rsid w:val="00AF483A"/>
    <w:rsid w:val="00B15E2F"/>
    <w:rsid w:val="00B4172A"/>
    <w:rsid w:val="00B82887"/>
    <w:rsid w:val="00BD4C30"/>
    <w:rsid w:val="00BE1F7A"/>
    <w:rsid w:val="00C15829"/>
    <w:rsid w:val="00C53C26"/>
    <w:rsid w:val="00C724D4"/>
    <w:rsid w:val="00C75108"/>
    <w:rsid w:val="00CA22C0"/>
    <w:rsid w:val="00CB3B56"/>
    <w:rsid w:val="00CC74E8"/>
    <w:rsid w:val="00D04046"/>
    <w:rsid w:val="00D174C5"/>
    <w:rsid w:val="00D21B8B"/>
    <w:rsid w:val="00D31615"/>
    <w:rsid w:val="00D51673"/>
    <w:rsid w:val="00D55036"/>
    <w:rsid w:val="00D64A69"/>
    <w:rsid w:val="00D7439F"/>
    <w:rsid w:val="00D80BF0"/>
    <w:rsid w:val="00DA3DCF"/>
    <w:rsid w:val="00DD4F33"/>
    <w:rsid w:val="00E00A6F"/>
    <w:rsid w:val="00E3442E"/>
    <w:rsid w:val="00E56E7B"/>
    <w:rsid w:val="00E67AA0"/>
    <w:rsid w:val="00E81608"/>
    <w:rsid w:val="00E83BD4"/>
    <w:rsid w:val="00E83F5C"/>
    <w:rsid w:val="00EA1DAA"/>
    <w:rsid w:val="00EB1346"/>
    <w:rsid w:val="00EE0B4C"/>
    <w:rsid w:val="00F10FBE"/>
    <w:rsid w:val="00F27ABB"/>
    <w:rsid w:val="00F57A85"/>
    <w:rsid w:val="00F866C1"/>
    <w:rsid w:val="00FA1766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A"/>
  </w:style>
  <w:style w:type="paragraph" w:styleId="1">
    <w:name w:val="heading 1"/>
    <w:basedOn w:val="a"/>
    <w:next w:val="a"/>
    <w:link w:val="10"/>
    <w:qFormat/>
    <w:rsid w:val="00442B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ABF"/>
  </w:style>
  <w:style w:type="paragraph" w:styleId="a5">
    <w:name w:val="footer"/>
    <w:basedOn w:val="a"/>
    <w:link w:val="a6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ABF"/>
  </w:style>
  <w:style w:type="paragraph" w:styleId="a7">
    <w:name w:val="Balloon Text"/>
    <w:basedOn w:val="a"/>
    <w:link w:val="a8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03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550EA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A550EA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42B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rsid w:val="00442B2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42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2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D64A69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D64A69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  <w:style w:type="paragraph" w:styleId="ad">
    <w:name w:val="Normal (Web)"/>
    <w:basedOn w:val="a"/>
    <w:uiPriority w:val="99"/>
    <w:semiHidden/>
    <w:unhideWhenUsed/>
    <w:rsid w:val="002A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DC83-9431-4E69-9614-C9E565CA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48</cp:revision>
  <cp:lastPrinted>2024-10-28T12:32:00Z</cp:lastPrinted>
  <dcterms:created xsi:type="dcterms:W3CDTF">2021-08-03T11:34:00Z</dcterms:created>
  <dcterms:modified xsi:type="dcterms:W3CDTF">2024-12-06T11:47:00Z</dcterms:modified>
</cp:coreProperties>
</file>